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241B4" w:rsidRDefault="005E1A43">
      <w:pPr>
        <w:widowControl w:val="0"/>
        <w:numPr>
          <w:ilvl w:val="0"/>
          <w:numId w:val="1"/>
        </w:numPr>
        <w:ind w:hanging="359"/>
        <w:contextualSpacing/>
      </w:pPr>
      <w:r>
        <w:rPr>
          <w:color w:val="616161"/>
          <w:highlight w:val="white"/>
        </w:rPr>
        <w:t>Perhaps the most disturbing single piece of data in this book comes from a massive survey of parents and teachers and shows a worldwide trend for the present generation of children to be more troubled emotionally than the last: more lonely and depressed, m</w:t>
      </w:r>
      <w:r>
        <w:rPr>
          <w:color w:val="616161"/>
          <w:highlight w:val="white"/>
        </w:rPr>
        <w:t>ore angry and unruly, more nervous and prone to worry, more impulsive and aggressive.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At the same time, the body freezes, if only for a moment, perhaps allowing time to gauge whether hiding might be a better reaction.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Think back to the last time you "lost </w:t>
      </w:r>
      <w:r>
        <w:rPr>
          <w:color w:val="616161"/>
          <w:highlight w:val="white"/>
        </w:rPr>
        <w:t>it," blowing up at someone—-your spouse or child, or perhaps the driver of another car—to a degree that later, with some reflection and hindsight, seemed uncalled for.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 It frantically commands that we react to the present in ways that were imprinted long a</w:t>
      </w:r>
      <w:r>
        <w:rPr>
          <w:color w:val="616161"/>
          <w:highlight w:val="white"/>
        </w:rPr>
        <w:t xml:space="preserve">go, with thoughts, emotions, reactions learned in response to events perhaps only dimly similar, but close enough to alarm the amygdala.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Even Richard Herrnstein and Charles Murray, whose book The Bell Curve imputes a primary importance to IQ, acknowledge </w:t>
      </w:r>
      <w:r>
        <w:rPr>
          <w:color w:val="616161"/>
          <w:highlight w:val="white"/>
        </w:rPr>
        <w:t xml:space="preserve">this; as they point out, "Perhaps a freshman with an SAT math score of 500 had better not have his heart sec on being a mathematician, </w:t>
      </w:r>
      <w:proofErr w:type="spellStart"/>
      <w:proofErr w:type="gramStart"/>
      <w:r>
        <w:rPr>
          <w:color w:val="616161"/>
          <w:highlight w:val="white"/>
        </w:rPr>
        <w:t>buc</w:t>
      </w:r>
      <w:proofErr w:type="spellEnd"/>
      <w:proofErr w:type="gramEnd"/>
      <w:r>
        <w:rPr>
          <w:color w:val="616161"/>
          <w:highlight w:val="white"/>
        </w:rPr>
        <w:t xml:space="preserve"> if instead he wants to run his own business, become a U.S. Senator or make a million dollars, he should not put aside</w:t>
      </w:r>
      <w:r>
        <w:rPr>
          <w:color w:val="616161"/>
          <w:highlight w:val="white"/>
        </w:rPr>
        <w:t xml:space="preserve"> his dreams. . . . The link between test scores and chose achieve-</w:t>
      </w:r>
      <w:proofErr w:type="spellStart"/>
      <w:r>
        <w:rPr>
          <w:color w:val="616161"/>
          <w:highlight w:val="white"/>
        </w:rPr>
        <w:t>mencs</w:t>
      </w:r>
      <w:proofErr w:type="spellEnd"/>
      <w:r>
        <w:rPr>
          <w:color w:val="616161"/>
          <w:highlight w:val="white"/>
        </w:rPr>
        <w:t xml:space="preserve"> is dwarfed by the totality of other characteristics that he brings to life.'¦*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But Judy is actually a keen observer of the social politics of her preschool classroom, perhaps the most </w:t>
      </w:r>
      <w:r>
        <w:rPr>
          <w:color w:val="616161"/>
          <w:highlight w:val="white"/>
        </w:rPr>
        <w:t>sophisticated of her playmates in her insights into the tides of feeling within the others.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this is so because, as Gardner suggested to me, his work is so strongly informed by a cognitive-science model of mind.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This focus, perhaps unintentionally,</w:t>
      </w:r>
      <w:r>
        <w:rPr>
          <w:color w:val="616161"/>
          <w:highlight w:val="white"/>
        </w:rPr>
        <w:t xml:space="preserve"> leaves unexplored the rich sea of emotions that makes the inner life and relationships so complex, so compelling, and so often puzzling.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When her therapist suggested that perhaps she was upset because the movie reminded her of her own mother, who was in </w:t>
      </w:r>
      <w:r>
        <w:rPr>
          <w:color w:val="616161"/>
          <w:highlight w:val="white"/>
        </w:rPr>
        <w:t xml:space="preserve">actuality dying of cancer, the woman sat motionless, bewildered and silent.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A contrasting view, perhaps a reaction against the bleak Picture of these other two, holds that anger can be prevented entirely.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a safer alternative is going for a long w</w:t>
      </w:r>
      <w:r>
        <w:rPr>
          <w:color w:val="616161"/>
          <w:highlight w:val="white"/>
        </w:rPr>
        <w:t>alk; active exercise also helps with anger.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So do relaxation methods such as deep breathing and muscle relaxation, perhaps because they change the body's physiology from the high arousal of anger to a low-arousal state, and perhaps too because they distrac</w:t>
      </w:r>
      <w:r>
        <w:rPr>
          <w:color w:val="616161"/>
          <w:highlight w:val="white"/>
        </w:rPr>
        <w:t xml:space="preserve">t from whatever triggered the anger.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While at first researchers saw repressors as a prime example of the inability to feel emotion—cousins of </w:t>
      </w:r>
      <w:proofErr w:type="spellStart"/>
      <w:r>
        <w:rPr>
          <w:color w:val="616161"/>
          <w:highlight w:val="white"/>
        </w:rPr>
        <w:t>alexithymics</w:t>
      </w:r>
      <w:proofErr w:type="spellEnd"/>
      <w:r>
        <w:rPr>
          <w:color w:val="616161"/>
          <w:highlight w:val="white"/>
        </w:rPr>
        <w:t>, perhaps—current thinking sees them as quite proficient in regulating emotion.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There is perhaps no p</w:t>
      </w:r>
      <w:r>
        <w:rPr>
          <w:color w:val="616161"/>
          <w:highlight w:val="white"/>
        </w:rPr>
        <w:t xml:space="preserve">sychological skill more fundamental than resisting impulse.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What Walter </w:t>
      </w:r>
      <w:proofErr w:type="spellStart"/>
      <w:r>
        <w:rPr>
          <w:color w:val="616161"/>
          <w:highlight w:val="white"/>
        </w:rPr>
        <w:t>Mischel</w:t>
      </w:r>
      <w:proofErr w:type="spellEnd"/>
      <w:r>
        <w:rPr>
          <w:color w:val="616161"/>
          <w:highlight w:val="white"/>
        </w:rPr>
        <w:t xml:space="preserve">, who did the study, describes with the rather </w:t>
      </w:r>
      <w:proofErr w:type="spellStart"/>
      <w:r>
        <w:rPr>
          <w:color w:val="616161"/>
          <w:highlight w:val="white"/>
        </w:rPr>
        <w:t>infe¬licitous</w:t>
      </w:r>
      <w:proofErr w:type="spellEnd"/>
      <w:r>
        <w:rPr>
          <w:color w:val="616161"/>
          <w:highlight w:val="white"/>
        </w:rPr>
        <w:t xml:space="preserve"> phrase "goal-directed self-imposed delay of gratification" is perhaps the essence of emotional self-regulation: the</w:t>
      </w:r>
      <w:r>
        <w:rPr>
          <w:color w:val="616161"/>
          <w:highlight w:val="white"/>
        </w:rPr>
        <w:t xml:space="preserve"> ability to deny impulse in the service of a goal, whether it be building </w:t>
      </w:r>
      <w:r>
        <w:rPr>
          <w:color w:val="616161"/>
          <w:highlight w:val="white"/>
        </w:rPr>
        <w:lastRenderedPageBreak/>
        <w:t xml:space="preserve">a business, solving an algebraic equation, or pursuing the Stanley Cup.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Their research, among other studies, showed that there are two kinds of anxious students: those whose anxiety</w:t>
      </w:r>
      <w:r>
        <w:rPr>
          <w:color w:val="616161"/>
          <w:highlight w:val="white"/>
        </w:rPr>
        <w:t xml:space="preserve"> undoes their academic </w:t>
      </w:r>
      <w:proofErr w:type="gramStart"/>
      <w:r>
        <w:rPr>
          <w:color w:val="616161"/>
          <w:highlight w:val="white"/>
        </w:rPr>
        <w:t>performance,</w:t>
      </w:r>
      <w:proofErr w:type="gramEnd"/>
      <w:r>
        <w:rPr>
          <w:color w:val="616161"/>
          <w:highlight w:val="white"/>
        </w:rPr>
        <w:t xml:space="preserve"> and those who are able to do well despite the stress—or, perhaps, because of it.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Being able to enter flow is emotional intelligence at its best; flow represents perhaps the ultimate in harnessing the emotions in the serv</w:t>
      </w:r>
      <w:r>
        <w:rPr>
          <w:color w:val="616161"/>
          <w:highlight w:val="white"/>
        </w:rPr>
        <w:t xml:space="preserve">ice of performance and learning.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It is perhaps best captured by ecstatic lovemaking, the merging of two into a fluidly harmonious one.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That makes sense, perhaps, in terms of the skilled practice that allows people to get into flow;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largest bod</w:t>
      </w:r>
      <w:r>
        <w:rPr>
          <w:color w:val="616161"/>
          <w:highlight w:val="white"/>
        </w:rPr>
        <w:t xml:space="preserve">y of research on people's ability to read such nonverbal messages is by Robert Rosenthal, a Harvard psychologist, and his students.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United States and eighteen other countries, the benefits of being able to read feelings from </w:t>
      </w:r>
      <w:proofErr w:type="spellStart"/>
      <w:r>
        <w:rPr>
          <w:color w:val="616161"/>
          <w:highlight w:val="white"/>
        </w:rPr>
        <w:t>non¬verbal</w:t>
      </w:r>
      <w:proofErr w:type="spellEnd"/>
      <w:r>
        <w:rPr>
          <w:color w:val="616161"/>
          <w:highlight w:val="white"/>
        </w:rPr>
        <w:t xml:space="preserve"> cues included being</w:t>
      </w:r>
      <w:r>
        <w:rPr>
          <w:color w:val="616161"/>
          <w:highlight w:val="white"/>
        </w:rPr>
        <w:t xml:space="preserve"> better adjusted emotionally, more popular, more outgoing, and—perhaps not surprisingly—more sensitive.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Stern contends that the countlessly repeated moments of attunement or </w:t>
      </w:r>
      <w:proofErr w:type="spellStart"/>
      <w:r>
        <w:rPr>
          <w:color w:val="616161"/>
          <w:highlight w:val="white"/>
        </w:rPr>
        <w:t>misattunement</w:t>
      </w:r>
      <w:proofErr w:type="spellEnd"/>
      <w:r>
        <w:rPr>
          <w:color w:val="616161"/>
          <w:highlight w:val="white"/>
        </w:rPr>
        <w:t xml:space="preserve"> between parent and ch</w:t>
      </w:r>
      <w:bookmarkStart w:id="0" w:name="_GoBack"/>
      <w:bookmarkEnd w:id="0"/>
      <w:r>
        <w:rPr>
          <w:color w:val="616161"/>
          <w:highlight w:val="white"/>
        </w:rPr>
        <w:t>ild shape the emotional expectations adults br</w:t>
      </w:r>
      <w:r>
        <w:rPr>
          <w:color w:val="616161"/>
          <w:highlight w:val="white"/>
        </w:rPr>
        <w:t>ing to their close relationships—perhaps far more than the more dramatic events of childhood.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Making love is perhaps the closest approximation in adult life to this intimate attunement between infant and mother.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When a parent consistently fails to show an</w:t>
      </w:r>
      <w:r>
        <w:rPr>
          <w:color w:val="616161"/>
          <w:highlight w:val="white"/>
        </w:rPr>
        <w:t xml:space="preserve">y empathy with a particular range of emotion in the child—joys, tears, needing to cuddle—the child begins to avoid expressing, and perhaps even feeling, those same emotions.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It is perhaps as likely that a child his age will see a sibling's upset as a chan</w:t>
      </w:r>
      <w:r>
        <w:rPr>
          <w:color w:val="616161"/>
          <w:highlight w:val="white"/>
        </w:rPr>
        <w:t xml:space="preserve">ce for vengeance, and so do whatever it takes to make the upset even worse.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Another, perhaps more crucial kind of self-monitoring seems to make the difference between those who end up as anchorless social chameleons, trying to impress everyone, and those </w:t>
      </w:r>
      <w:r>
        <w:rPr>
          <w:color w:val="616161"/>
          <w:highlight w:val="white"/>
        </w:rPr>
        <w:t xml:space="preserve">who can use their social polish more in keeping with their true feelings.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Because his lack of social grace was most profound when he was around women, Cecil came to therapy wondering if perhaps he had "</w:t>
      </w:r>
      <w:proofErr w:type="spellStart"/>
      <w:r>
        <w:rPr>
          <w:color w:val="616161"/>
          <w:highlight w:val="white"/>
        </w:rPr>
        <w:t>homo¬sexual</w:t>
      </w:r>
      <w:proofErr w:type="spellEnd"/>
      <w:r>
        <w:rPr>
          <w:color w:val="616161"/>
          <w:highlight w:val="white"/>
        </w:rPr>
        <w:t xml:space="preserve"> tendencies of an underlying nature," as h</w:t>
      </w:r>
      <w:r>
        <w:rPr>
          <w:color w:val="616161"/>
          <w:highlight w:val="white"/>
        </w:rPr>
        <w:t>e put it, though he had no such fantasies.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Social ineptitude is perhaps most painful and explicit when it comes to one of the more perilous moments in the life of a young child: being on the edge of a group at play you want to join.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If the test of social skill is the ability to calm distressing emotions in others, then handling someone at the peak of rage is perhaps the ultimate measure of mastery.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Such refined skill in the fine art of emotional influence is perhaps best exemplified </w:t>
      </w:r>
      <w:r>
        <w:rPr>
          <w:color w:val="616161"/>
          <w:highlight w:val="white"/>
        </w:rPr>
        <w:t xml:space="preserve">by a story told by an old friend, the late Terry Dobson, who in the 1950s was one of the first Americans ever to study the martial art aikido in Japan.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biggest breakthrough in understanding what holds a marriage together or tears it apart has </w:t>
      </w:r>
      <w:r>
        <w:rPr>
          <w:color w:val="616161"/>
          <w:highlight w:val="white"/>
        </w:rPr>
        <w:t xml:space="preserve">come from the use of sophisticated physiological measures that allow the moment-to-moment tracking of the emotional nuances of a couple's encounter.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But this painfully caustic interchange was between a </w:t>
      </w:r>
      <w:proofErr w:type="gramStart"/>
      <w:r>
        <w:rPr>
          <w:color w:val="616161"/>
          <w:highlight w:val="white"/>
        </w:rPr>
        <w:t>couple</w:t>
      </w:r>
      <w:proofErr w:type="gramEnd"/>
      <w:r>
        <w:rPr>
          <w:color w:val="616161"/>
          <w:highlight w:val="white"/>
        </w:rPr>
        <w:t xml:space="preserve"> who (perhaps not </w:t>
      </w:r>
      <w:r>
        <w:rPr>
          <w:color w:val="616161"/>
          <w:highlight w:val="white"/>
        </w:rPr>
        <w:lastRenderedPageBreak/>
        <w:t>surprisingly) divorced within</w:t>
      </w:r>
      <w:r>
        <w:rPr>
          <w:color w:val="616161"/>
          <w:highlight w:val="white"/>
        </w:rPr>
        <w:t xml:space="preserve"> the next few years.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Their encounter took place in a laboratory run by John </w:t>
      </w:r>
      <w:proofErr w:type="spellStart"/>
      <w:proofErr w:type="gramStart"/>
      <w:r>
        <w:rPr>
          <w:color w:val="616161"/>
          <w:highlight w:val="white"/>
        </w:rPr>
        <w:t>Gottman</w:t>
      </w:r>
      <w:proofErr w:type="spellEnd"/>
      <w:r>
        <w:rPr>
          <w:color w:val="616161"/>
          <w:highlight w:val="white"/>
        </w:rPr>
        <w:t>,</w:t>
      </w:r>
      <w:proofErr w:type="gramEnd"/>
      <w:r>
        <w:rPr>
          <w:color w:val="616161"/>
          <w:highlight w:val="white"/>
        </w:rPr>
        <w:t xml:space="preserve"> a University of Washington psychologist who has done perhaps the most detailed analysis ever of the emotional glue that binds couples together and the corrosive feelings t</w:t>
      </w:r>
      <w:r>
        <w:rPr>
          <w:color w:val="616161"/>
          <w:highlight w:val="white"/>
        </w:rPr>
        <w:t>hat can destroy marriages.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And such attacks, perhaps understandably, become more likely the more a husband or wife feels their complaints go unheard or ignored.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most virulent of such toxic thoughts are found in husbands who are physically viole</w:t>
      </w:r>
      <w:r>
        <w:rPr>
          <w:color w:val="616161"/>
          <w:highlight w:val="white"/>
        </w:rPr>
        <w:t xml:space="preserve">nt to their wives.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This is perhaps the most dangerous turning point for marriage, a catastrophic shift in the relationship.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 harsh criticism made those who received it so demoralized that they no longer tried as hard at their work and, perhaps most da</w:t>
      </w:r>
      <w:r>
        <w:rPr>
          <w:color w:val="616161"/>
          <w:highlight w:val="white"/>
        </w:rPr>
        <w:t xml:space="preserve">maging, said they no longer felt capable of doing well.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More to the point than diversity training courses—or perhaps essential to their having much effect—is that the norms of a group be decisively changed by taking an active stance against any acts of di</w:t>
      </w:r>
      <w:r>
        <w:rPr>
          <w:color w:val="616161"/>
          <w:highlight w:val="white"/>
        </w:rPr>
        <w:t xml:space="preserve">scrimination, from the top echelons of management on down.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most rudimentary form of organizational teamwork is the meeting, that inescapable part of an executive's lot—in a boardroom, on a conference call, in someone's office.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 result of t</w:t>
      </w:r>
      <w:r>
        <w:rPr>
          <w:color w:val="616161"/>
          <w:highlight w:val="white"/>
        </w:rPr>
        <w:t xml:space="preserve">his attitude-will-cure-all rhetoric has been to create widespread confusion and misunderstanding about the extent to which illness can be affected by the </w:t>
      </w:r>
      <w:proofErr w:type="gramStart"/>
      <w:r>
        <w:rPr>
          <w:color w:val="616161"/>
          <w:highlight w:val="white"/>
        </w:rPr>
        <w:t>mind,</w:t>
      </w:r>
      <w:proofErr w:type="gramEnd"/>
      <w:r>
        <w:rPr>
          <w:color w:val="616161"/>
          <w:highlight w:val="white"/>
        </w:rPr>
        <w:t xml:space="preserve"> and, perhaps worse, sometimes to make people feel guilty for having a disease, as though it were</w:t>
      </w:r>
      <w:r>
        <w:rPr>
          <w:color w:val="616161"/>
          <w:highlight w:val="white"/>
        </w:rPr>
        <w:t xml:space="preserve"> a sign of some moral lapse or spiritual unworthiness.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most compelling data on the medical significance of emotion come from a mass analysis combining results from 101 smaller studies into a single larger one of several thousand men and women.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Anxiety—the distress evoked by life's pressures—is perhaps the emotion with the greatest weight of scientific evidence connecting it to the onset of sickness and course of recovery.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most telling testimony to the healing potency of emotional t</w:t>
      </w:r>
      <w:r>
        <w:rPr>
          <w:color w:val="616161"/>
          <w:highlight w:val="white"/>
        </w:rPr>
        <w:t>ies is a Swedish study published in 1993.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most powerful demonstration of the clinical power of emotional support was in groups at Stanford University Medical School for women with advanced metastatic breast cancer.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Such children are likely to </w:t>
      </w:r>
      <w:r>
        <w:rPr>
          <w:color w:val="616161"/>
          <w:highlight w:val="white"/>
        </w:rPr>
        <w:t>go through life with a defeatist outlook, expecting no encouragement or interest from teachers, finding school joyless, perhaps eventually dropping out.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most troubling, Martin already seems to lack the most primitive sort of empathy, the instinct t</w:t>
      </w:r>
      <w:r>
        <w:rPr>
          <w:color w:val="616161"/>
          <w:highlight w:val="white"/>
        </w:rPr>
        <w:t xml:space="preserve">o stop aggression against someone who is hurt.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What is perhaps most troubling about the abused toddlers is how early they seem to have learned to respond like miniature versions of their own abusive parents.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most instructive paradigm for understanding the emotional learning such </w:t>
      </w:r>
      <w:r>
        <w:rPr>
          <w:color w:val="616161"/>
          <w:highlight w:val="white"/>
        </w:rPr>
        <w:lastRenderedPageBreak/>
        <w:t>abused children have undergone is in seeing how trauma can leave a lasting imprint on the brain—and how even these savage imprints can be mended.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most striking was </w:t>
      </w:r>
      <w:r>
        <w:rPr>
          <w:color w:val="616161"/>
          <w:highlight w:val="white"/>
        </w:rPr>
        <w:t xml:space="preserve">how the memory of those few minutes was revived again and again by any small detail that was similar in the least.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Especially significant is no longer having trauma memories erupt at uncontrollable moments, but rather being able to revisit them voluntaril</w:t>
      </w:r>
      <w:r>
        <w:rPr>
          <w:color w:val="616161"/>
          <w:highlight w:val="white"/>
        </w:rPr>
        <w:t xml:space="preserve">y, like any other memory—and, perhaps more important, to put them aside like any other memory.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as a result, middle-aged women who remember having been especially shy in childhood, when compared with their more outgoing peers, tend to go through li</w:t>
      </w:r>
      <w:r>
        <w:rPr>
          <w:color w:val="616161"/>
          <w:highlight w:val="white"/>
        </w:rPr>
        <w:t>fe with more fears, worries, and guilt, and to suffer more from stress-related problems such as migraine headaches, irritable bowel, and other stomach problems.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best illustration of the kinds of experiences that can alter temperament for the be</w:t>
      </w:r>
      <w:r>
        <w:rPr>
          <w:color w:val="616161"/>
          <w:highlight w:val="white"/>
        </w:rPr>
        <w:t xml:space="preserve">tter is in an observation that emerged from </w:t>
      </w:r>
      <w:proofErr w:type="spellStart"/>
      <w:r>
        <w:rPr>
          <w:color w:val="616161"/>
          <w:highlight w:val="white"/>
        </w:rPr>
        <w:t>Kagan's</w:t>
      </w:r>
      <w:proofErr w:type="spellEnd"/>
      <w:r>
        <w:rPr>
          <w:color w:val="616161"/>
          <w:highlight w:val="white"/>
        </w:rPr>
        <w:t xml:space="preserve"> research with timid children.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 difference was so great that the rich rats' brains were heavier, and, perhaps not surprisingly, they were far smarter at solving mazes than the poor rats.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mos</w:t>
      </w:r>
      <w:r>
        <w:rPr>
          <w:color w:val="616161"/>
          <w:highlight w:val="white"/>
        </w:rPr>
        <w:t xml:space="preserve">t telling data of all—a direct barometer of dropping levels of emotional competence—are from a national sample of American children, ages seven to sixteen, </w:t>
      </w:r>
      <w:proofErr w:type="spellStart"/>
      <w:r>
        <w:rPr>
          <w:color w:val="616161"/>
          <w:highlight w:val="white"/>
        </w:rPr>
        <w:t>compar¬ing</w:t>
      </w:r>
      <w:proofErr w:type="spellEnd"/>
      <w:r>
        <w:rPr>
          <w:color w:val="616161"/>
          <w:highlight w:val="white"/>
        </w:rPr>
        <w:t xml:space="preserve"> their emotional condition in the mid-1970s and at the end of the 1980s.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There has also be</w:t>
      </w:r>
      <w:r>
        <w:rPr>
          <w:color w:val="616161"/>
          <w:highlight w:val="white"/>
        </w:rPr>
        <w:t>en a corresponding threefold rise in the number of children who have gotten psychological help (perhaps a good sign, signaling that help is more available), as well as a near doubling of the number of children who have enough emotional problems that they s</w:t>
      </w:r>
      <w:r>
        <w:rPr>
          <w:color w:val="616161"/>
          <w:highlight w:val="white"/>
        </w:rPr>
        <w:t>hould get such help but have not (a bad sign)—from about 9 percent in 1976 to 18 percent in 1989.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As we have seen, the family life of such aggressive children typically includes parents who alternate neglect with harsh and capricious punishments, a pattern</w:t>
      </w:r>
      <w:r>
        <w:rPr>
          <w:color w:val="616161"/>
          <w:highlight w:val="white"/>
        </w:rPr>
        <w:t xml:space="preserve"> that, perhaps understandably, makes the children a bit paranoid or combative.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 In after-school sessions they learned some basic emotional skills, including handling disagreements, thinking before acting, and, perhaps most important, challenging the pessimistic beliefs associated with depression—for example, resolving to study harder</w:t>
      </w:r>
      <w:r>
        <w:rPr>
          <w:color w:val="616161"/>
          <w:highlight w:val="white"/>
        </w:rPr>
        <w:t xml:space="preserve"> after doing poorly on an exam instead of thinking. "I'm just not smart enough."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It is perhaps no surprise that such children come to feel that they are helpless to do any better at making friends; their social incompetence becomes a self-fulfilling prophe</w:t>
      </w:r>
      <w:r>
        <w:rPr>
          <w:color w:val="616161"/>
          <w:highlight w:val="white"/>
        </w:rPr>
        <w:t>cy.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Some may end up addicted through becoming small-time dealers themselves, others simply because of the easy access or a peer culture that glamorizes drugs—a factor that heightens the risk of drug use in any neighborhood, even (and perhaps especially) th</w:t>
      </w:r>
      <w:r>
        <w:rPr>
          <w:color w:val="616161"/>
          <w:highlight w:val="white"/>
        </w:rPr>
        <w:t xml:space="preserve">e most well-off.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To be sure, not every mental disorder can be prevented—but there are some, and perhaps many, that can.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There is perhaps no subject where the quality of the teacher matters so much, since how a teacher handles her class is in itself a mod</w:t>
      </w:r>
      <w:r>
        <w:rPr>
          <w:color w:val="616161"/>
          <w:highlight w:val="white"/>
        </w:rPr>
        <w:t xml:space="preserve">el, a de facto lesson in emotional competence—or the lack thereof.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Perhaps the most telling sign of the impact of such emotional literacy classes are the data shared with me by the principal of this twelve-year-</w:t>
      </w:r>
      <w:proofErr w:type="spellStart"/>
      <w:r>
        <w:rPr>
          <w:color w:val="616161"/>
          <w:highlight w:val="white"/>
        </w:rPr>
        <w:t>old's</w:t>
      </w:r>
      <w:proofErr w:type="spellEnd"/>
      <w:r>
        <w:rPr>
          <w:color w:val="616161"/>
          <w:highlight w:val="white"/>
        </w:rPr>
        <w:t xml:space="preserve"> school.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Anger: fury, outrage, resentme</w:t>
      </w:r>
      <w:r>
        <w:rPr>
          <w:color w:val="616161"/>
          <w:highlight w:val="white"/>
        </w:rPr>
        <w:t xml:space="preserve">nt, wrath, exasperation, indignation, vexation, acrimony, </w:t>
      </w:r>
      <w:r>
        <w:rPr>
          <w:color w:val="616161"/>
          <w:highlight w:val="white"/>
        </w:rPr>
        <w:lastRenderedPageBreak/>
        <w:t>animosity, annoyance, irritability, hostility, and, perhaps at the extreme, pathological hatred and violence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Perhaps the two best assessments of the emotional mind are offered independently by Paul </w:t>
      </w:r>
      <w:r>
        <w:rPr>
          <w:color w:val="616161"/>
          <w:highlight w:val="white"/>
        </w:rPr>
        <w:t>Ekman, head of the Human Interaction Laboratory at the University of California, San Francisco, and by Seymour Epstein, a clinical psychologist at the University of Massachusetts.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Neuroscientists have mapped the circuitry for fear in perhaps finest detail,</w:t>
      </w:r>
      <w:r>
        <w:rPr>
          <w:color w:val="616161"/>
          <w:highlight w:val="white"/>
        </w:rPr>
        <w:t xml:space="preserve"> though at the present state of this art the full circuitry for none of the emotions is completely surveyed.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 xml:space="preserve">Fear, in evolution, has a special prominence: perhaps more than any other emotion it is crucial for survival. </w:t>
      </w:r>
    </w:p>
    <w:p w:rsidR="004241B4" w:rsidRDefault="005E1A43">
      <w:pPr>
        <w:widowControl w:val="0"/>
        <w:numPr>
          <w:ilvl w:val="0"/>
          <w:numId w:val="1"/>
        </w:numPr>
        <w:ind w:hanging="359"/>
        <w:contextualSpacing/>
        <w:rPr>
          <w:color w:val="616161"/>
          <w:highlight w:val="white"/>
        </w:rPr>
      </w:pPr>
      <w:r>
        <w:rPr>
          <w:color w:val="616161"/>
          <w:highlight w:val="white"/>
        </w:rPr>
        <w:t>In these early times, mental life w</w:t>
      </w:r>
      <w:r>
        <w:rPr>
          <w:color w:val="616161"/>
          <w:highlight w:val="white"/>
        </w:rPr>
        <w:t xml:space="preserve">as brutish: the senses and a simple repertoire of reactions to the stimuli they received got a lizard, frog, bird, or fish—and, perhaps, a brontosaurus—through the day. </w:t>
      </w:r>
    </w:p>
    <w:sectPr w:rsidR="004241B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71B"/>
    <w:multiLevelType w:val="multilevel"/>
    <w:tmpl w:val="F6F006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docVars>
    <w:docVar w:name="dgnword-docGUID" w:val="{29C9A182-BD0D-4693-95EF-1C6F2D8E2F7F}"/>
    <w:docVar w:name="dgnword-eventsink" w:val="88577536"/>
  </w:docVars>
  <w:rsids>
    <w:rsidRoot w:val="004241B4"/>
    <w:rsid w:val="004241B4"/>
    <w:rsid w:val="005E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Perhaps.docx</vt:lpstr>
    </vt:vector>
  </TitlesOfParts>
  <Company/>
  <LinksUpToDate>false</LinksUpToDate>
  <CharactersWithSpaces>13466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Perhaps.docx</dc:title>
  <dc:creator>Samsung</dc:creator>
  <cp:lastModifiedBy>Samsung</cp:lastModifiedBy>
  <cp:revision>2</cp:revision>
  <dcterms:created xsi:type="dcterms:W3CDTF">2014-02-04T08:44:00Z</dcterms:created>
  <dcterms:modified xsi:type="dcterms:W3CDTF">2014-02-04T08:44:00Z</dcterms:modified>
</cp:coreProperties>
</file>